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C25" w14:textId="77777777" w:rsidR="00842F77" w:rsidRDefault="00842F77" w:rsidP="00DB0C12">
      <w:pPr>
        <w:jc w:val="both"/>
        <w:rPr>
          <w:rFonts w:ascii="Arial" w:hAnsi="Arial" w:cs="Arial"/>
          <w:sz w:val="20"/>
        </w:rPr>
      </w:pPr>
    </w:p>
    <w:p w14:paraId="105D596E" w14:textId="77777777" w:rsidR="004553AE" w:rsidRDefault="004553AE" w:rsidP="004553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Materiał prasowy </w:t>
      </w:r>
    </w:p>
    <w:p w14:paraId="61735B68" w14:textId="0A7C32C4" w:rsidR="007B0D2E" w:rsidRPr="00C561F3" w:rsidRDefault="005A36F0" w:rsidP="004553AE">
      <w:pPr>
        <w:ind w:left="637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4553AE">
        <w:rPr>
          <w:rFonts w:ascii="Arial" w:hAnsi="Arial" w:cs="Arial"/>
          <w:sz w:val="20"/>
        </w:rPr>
        <w:t xml:space="preserve"> </w:t>
      </w:r>
      <w:r w:rsidR="00527047">
        <w:rPr>
          <w:rFonts w:ascii="Arial" w:hAnsi="Arial" w:cs="Arial"/>
          <w:sz w:val="20"/>
        </w:rPr>
        <w:t>maj</w:t>
      </w:r>
      <w:r w:rsidR="004553AE">
        <w:rPr>
          <w:rFonts w:ascii="Arial" w:hAnsi="Arial" w:cs="Arial"/>
          <w:sz w:val="20"/>
        </w:rPr>
        <w:t>a 2021 r.</w:t>
      </w:r>
    </w:p>
    <w:p w14:paraId="3639527C" w14:textId="77777777" w:rsidR="00842F77" w:rsidRDefault="00842F77" w:rsidP="004553AE">
      <w:pPr>
        <w:jc w:val="right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</w:p>
    <w:p w14:paraId="501E39EF" w14:textId="112BC4E6" w:rsidR="00842F77" w:rsidRPr="00527047" w:rsidRDefault="00527047" w:rsidP="0052704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A0BEA">
        <w:rPr>
          <w:rFonts w:ascii="Arial" w:eastAsia="Times New Roman" w:hAnsi="Arial" w:cs="Arial"/>
          <w:b/>
          <w:bCs/>
          <w:color w:val="222222"/>
          <w:sz w:val="24"/>
          <w:szCs w:val="24"/>
        </w:rPr>
        <w:t>Eesti</w:t>
      </w:r>
      <w:proofErr w:type="spellEnd"/>
      <w:r w:rsidRPr="009A0BE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Energia osiągnęła w I kw. zysk netto w wysokości 26,5 mln EUR</w:t>
      </w:r>
      <w:r w:rsidR="004553AE" w:rsidRPr="006617F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25456" w14:textId="39CA4474" w:rsidR="007B0D2E" w:rsidRPr="006617FC" w:rsidRDefault="007B0D2E" w:rsidP="006F21AD">
      <w:pPr>
        <w:pStyle w:val="xxxxxxmso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C0D464" w14:textId="1CEA8524" w:rsidR="00754078" w:rsidRDefault="00754078" w:rsidP="004432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4078">
        <w:rPr>
          <w:rFonts w:ascii="Arial" w:hAnsi="Arial" w:cs="Arial"/>
          <w:b/>
          <w:bCs/>
          <w:sz w:val="24"/>
          <w:szCs w:val="24"/>
        </w:rPr>
        <w:t>W pierwszym kwartale 2021 roku przychody ze sprzedaży</w:t>
      </w:r>
      <w:r w:rsidR="00991F8A">
        <w:rPr>
          <w:rFonts w:ascii="Arial" w:hAnsi="Arial" w:cs="Arial"/>
          <w:b/>
          <w:bCs/>
          <w:sz w:val="24"/>
          <w:szCs w:val="24"/>
        </w:rPr>
        <w:t xml:space="preserve"> Grupy</w:t>
      </w:r>
      <w:r w:rsidRPr="007540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4078">
        <w:rPr>
          <w:rFonts w:ascii="Arial" w:hAnsi="Arial" w:cs="Arial"/>
          <w:b/>
          <w:bCs/>
          <w:sz w:val="24"/>
          <w:szCs w:val="24"/>
        </w:rPr>
        <w:t>Eesti</w:t>
      </w:r>
      <w:proofErr w:type="spellEnd"/>
      <w:r w:rsidRPr="00754078">
        <w:rPr>
          <w:rFonts w:ascii="Arial" w:hAnsi="Arial" w:cs="Arial"/>
          <w:b/>
          <w:bCs/>
          <w:sz w:val="24"/>
          <w:szCs w:val="24"/>
        </w:rPr>
        <w:t xml:space="preserve"> Energia</w:t>
      </w:r>
      <w:r w:rsidR="00991F8A">
        <w:rPr>
          <w:rFonts w:ascii="Arial" w:hAnsi="Arial" w:cs="Arial"/>
          <w:b/>
          <w:bCs/>
          <w:sz w:val="24"/>
          <w:szCs w:val="24"/>
        </w:rPr>
        <w:t xml:space="preserve">, do której należy działający w Polsce </w:t>
      </w:r>
      <w:proofErr w:type="spellStart"/>
      <w:r w:rsidR="00991F8A">
        <w:rPr>
          <w:rFonts w:ascii="Arial" w:hAnsi="Arial" w:cs="Arial"/>
          <w:b/>
          <w:bCs/>
          <w:sz w:val="24"/>
          <w:szCs w:val="24"/>
        </w:rPr>
        <w:t>Enefit</w:t>
      </w:r>
      <w:proofErr w:type="spellEnd"/>
      <w:r w:rsidR="00991F8A">
        <w:rPr>
          <w:rFonts w:ascii="Arial" w:hAnsi="Arial" w:cs="Arial"/>
          <w:b/>
          <w:bCs/>
          <w:sz w:val="24"/>
          <w:szCs w:val="24"/>
        </w:rPr>
        <w:t>,</w:t>
      </w:r>
      <w:r w:rsidRPr="00754078">
        <w:rPr>
          <w:rFonts w:ascii="Arial" w:hAnsi="Arial" w:cs="Arial"/>
          <w:b/>
          <w:bCs/>
          <w:sz w:val="24"/>
          <w:szCs w:val="24"/>
        </w:rPr>
        <w:t xml:space="preserve"> wzrosły o jedną trzecią rok do roku do 297,3 mln EUR, a spółka wypracowała zysk netto w wysokości 26,5 mln EUR.</w:t>
      </w:r>
    </w:p>
    <w:p w14:paraId="386B6720" w14:textId="1875FEE8" w:rsidR="004432E2" w:rsidRPr="006617FC" w:rsidRDefault="004432E2" w:rsidP="004432E2">
      <w:pPr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 </w:t>
      </w:r>
    </w:p>
    <w:p w14:paraId="736F86D4" w14:textId="77777777" w:rsidR="00E500EF" w:rsidRPr="00E500EF" w:rsidRDefault="00E500EF" w:rsidP="00E500EF">
      <w:pPr>
        <w:jc w:val="both"/>
        <w:rPr>
          <w:rFonts w:ascii="Arial" w:hAnsi="Arial" w:cs="Arial"/>
        </w:rPr>
      </w:pPr>
      <w:r w:rsidRPr="00E500EF">
        <w:rPr>
          <w:rFonts w:ascii="Arial" w:hAnsi="Arial" w:cs="Arial"/>
        </w:rPr>
        <w:t>Zysk EBITDA spadł o 46% do 72,4 mln EUR w ciągu roku. O ile pierwszy kwartał ubiegłego roku przyniósł firmie stratę w wysokości 2 mln euro, to w tym roku zysk netto wyniósł 26,5 mln euro.</w:t>
      </w:r>
    </w:p>
    <w:p w14:paraId="18946AD4" w14:textId="77777777" w:rsidR="00E500EF" w:rsidRPr="00E500EF" w:rsidRDefault="00E500EF" w:rsidP="00E500EF">
      <w:pPr>
        <w:jc w:val="both"/>
        <w:rPr>
          <w:rFonts w:ascii="Arial" w:hAnsi="Arial" w:cs="Arial"/>
        </w:rPr>
      </w:pPr>
      <w:r w:rsidRPr="00E500EF">
        <w:rPr>
          <w:rFonts w:ascii="Arial" w:hAnsi="Arial" w:cs="Arial"/>
        </w:rPr>
        <w:t xml:space="preserve"> </w:t>
      </w:r>
    </w:p>
    <w:p w14:paraId="10D30B94" w14:textId="74269E42" w:rsidR="00E500EF" w:rsidRPr="00E500EF" w:rsidRDefault="00991F8A" w:rsidP="00E500EF">
      <w:pPr>
        <w:jc w:val="both"/>
        <w:rPr>
          <w:rFonts w:ascii="Arial" w:hAnsi="Arial" w:cs="Arial"/>
        </w:rPr>
      </w:pPr>
      <w:r w:rsidRPr="00991F8A">
        <w:rPr>
          <w:rFonts w:ascii="Arial" w:hAnsi="Arial" w:cs="Arial"/>
        </w:rPr>
        <w:t xml:space="preserve">Jak </w:t>
      </w:r>
      <w:r>
        <w:rPr>
          <w:rFonts w:ascii="Arial" w:hAnsi="Arial" w:cs="Arial"/>
        </w:rPr>
        <w:t>podkreślił</w:t>
      </w:r>
      <w:r w:rsidRPr="00991F8A">
        <w:rPr>
          <w:rFonts w:ascii="Arial" w:hAnsi="Arial" w:cs="Arial"/>
        </w:rPr>
        <w:t xml:space="preserve"> </w:t>
      </w:r>
      <w:proofErr w:type="spellStart"/>
      <w:r w:rsidRPr="00BE6FAC">
        <w:rPr>
          <w:rFonts w:ascii="Arial" w:hAnsi="Arial" w:cs="Arial"/>
          <w:b/>
          <w:bCs/>
        </w:rPr>
        <w:t>Andri</w:t>
      </w:r>
      <w:proofErr w:type="spellEnd"/>
      <w:r w:rsidRPr="00BE6FAC">
        <w:rPr>
          <w:rFonts w:ascii="Arial" w:hAnsi="Arial" w:cs="Arial"/>
          <w:b/>
          <w:bCs/>
        </w:rPr>
        <w:t xml:space="preserve"> Avila, członek zarządu i dyrektor finansowy </w:t>
      </w:r>
      <w:proofErr w:type="spellStart"/>
      <w:r w:rsidR="00E500EF" w:rsidRPr="00BE6FAC">
        <w:rPr>
          <w:rFonts w:ascii="Arial" w:hAnsi="Arial" w:cs="Arial"/>
          <w:b/>
          <w:bCs/>
        </w:rPr>
        <w:t>Eesti</w:t>
      </w:r>
      <w:proofErr w:type="spellEnd"/>
      <w:r w:rsidR="00E500EF" w:rsidRPr="00BE6FAC">
        <w:rPr>
          <w:rFonts w:ascii="Arial" w:hAnsi="Arial" w:cs="Arial"/>
          <w:b/>
          <w:bCs/>
        </w:rPr>
        <w:t xml:space="preserve"> Energia</w:t>
      </w:r>
      <w:r w:rsidR="00E500EF" w:rsidRPr="00E500EF">
        <w:rPr>
          <w:rFonts w:ascii="Arial" w:hAnsi="Arial" w:cs="Arial"/>
        </w:rPr>
        <w:t>, za dobry wynik odpowiadają wzrost produkcji i wolumenu sprzedaży, wyższe ceny energii oraz niższe niż w roku ubiegłym koszty stałe.</w:t>
      </w:r>
    </w:p>
    <w:p w14:paraId="0B6FE7F6" w14:textId="77777777" w:rsidR="00E500EF" w:rsidRPr="00E500EF" w:rsidRDefault="00E500EF" w:rsidP="00E500EF">
      <w:pPr>
        <w:jc w:val="both"/>
        <w:rPr>
          <w:rFonts w:ascii="Arial" w:hAnsi="Arial" w:cs="Arial"/>
        </w:rPr>
      </w:pPr>
      <w:r w:rsidRPr="00E500EF">
        <w:rPr>
          <w:rFonts w:ascii="Arial" w:hAnsi="Arial" w:cs="Arial"/>
        </w:rPr>
        <w:t xml:space="preserve"> </w:t>
      </w:r>
    </w:p>
    <w:p w14:paraId="5F228EE0" w14:textId="08D0ACA7" w:rsidR="00E500EF" w:rsidRPr="00E500EF" w:rsidRDefault="00F31DE9" w:rsidP="00E500EF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500EF" w:rsidRPr="00F31DE9">
        <w:rPr>
          <w:rFonts w:ascii="Arial" w:hAnsi="Arial" w:cs="Arial"/>
          <w:i/>
          <w:iCs/>
        </w:rPr>
        <w:t>W porównaniu z rokiem 2020 temperatury w pierwszych trzech miesiącach roku były średnio o prawie sześć stopni niższe. Doprowadziło to do wzrostu zużycia energii elektrycznej o 10%. Zwiększone zapotrzebowanie na energię elektryczną podniosło ceny rynkowe oraz zwiększyło wykorzystanie naszych elektrociepłowni</w:t>
      </w:r>
      <w:r w:rsidR="00E500EF" w:rsidRPr="00E500EF">
        <w:rPr>
          <w:rFonts w:ascii="Arial" w:hAnsi="Arial" w:cs="Arial"/>
        </w:rPr>
        <w:t xml:space="preserve"> – </w:t>
      </w:r>
      <w:r w:rsidR="00E500EF" w:rsidRPr="00BE6FAC">
        <w:rPr>
          <w:rFonts w:ascii="Arial" w:hAnsi="Arial" w:cs="Arial"/>
          <w:b/>
          <w:bCs/>
        </w:rPr>
        <w:t>zaznaczył Avila.</w:t>
      </w:r>
    </w:p>
    <w:p w14:paraId="4BCFFE4B" w14:textId="77777777" w:rsidR="00E500EF" w:rsidRPr="00E500EF" w:rsidRDefault="00E500EF" w:rsidP="00E500EF">
      <w:pPr>
        <w:jc w:val="both"/>
        <w:rPr>
          <w:rFonts w:ascii="Arial" w:hAnsi="Arial" w:cs="Arial"/>
        </w:rPr>
      </w:pPr>
      <w:r w:rsidRPr="00E500EF">
        <w:rPr>
          <w:rFonts w:ascii="Arial" w:hAnsi="Arial" w:cs="Arial"/>
        </w:rPr>
        <w:t xml:space="preserve"> </w:t>
      </w:r>
    </w:p>
    <w:p w14:paraId="5210A353" w14:textId="6C717845" w:rsidR="009D376D" w:rsidRDefault="00E500EF" w:rsidP="00E500EF">
      <w:pPr>
        <w:jc w:val="both"/>
        <w:rPr>
          <w:rFonts w:ascii="Arial" w:hAnsi="Arial" w:cs="Arial"/>
        </w:rPr>
      </w:pPr>
      <w:r w:rsidRPr="00E500EF">
        <w:rPr>
          <w:rFonts w:ascii="Arial" w:hAnsi="Arial" w:cs="Arial"/>
        </w:rPr>
        <w:t xml:space="preserve">Sprzedaż energii elektrycznej przez Grupę na rynkach macierzystych – od Finlandii po Polskę – wzrosła w ciągu roku o 13% do 2,5 </w:t>
      </w:r>
      <w:proofErr w:type="spellStart"/>
      <w:r w:rsidRPr="00E500EF">
        <w:rPr>
          <w:rFonts w:ascii="Arial" w:hAnsi="Arial" w:cs="Arial"/>
        </w:rPr>
        <w:t>TWh</w:t>
      </w:r>
      <w:proofErr w:type="spellEnd"/>
      <w:r w:rsidRPr="00E500EF">
        <w:rPr>
          <w:rFonts w:ascii="Arial" w:hAnsi="Arial" w:cs="Arial"/>
        </w:rPr>
        <w:t xml:space="preserve">. </w:t>
      </w:r>
      <w:r w:rsidR="00991F8A">
        <w:rPr>
          <w:rFonts w:ascii="Arial" w:hAnsi="Arial" w:cs="Arial"/>
        </w:rPr>
        <w:t>N</w:t>
      </w:r>
      <w:r w:rsidRPr="00E500EF">
        <w:rPr>
          <w:rFonts w:ascii="Arial" w:hAnsi="Arial" w:cs="Arial"/>
        </w:rPr>
        <w:t xml:space="preserve">ajszybciej rosła sprzedaż na Litwie, gdzie </w:t>
      </w:r>
      <w:proofErr w:type="spellStart"/>
      <w:r w:rsidRPr="00E500EF">
        <w:rPr>
          <w:rFonts w:ascii="Arial" w:hAnsi="Arial" w:cs="Arial"/>
        </w:rPr>
        <w:t>Eesti</w:t>
      </w:r>
      <w:proofErr w:type="spellEnd"/>
      <w:r w:rsidRPr="00E500EF">
        <w:rPr>
          <w:rFonts w:ascii="Arial" w:hAnsi="Arial" w:cs="Arial"/>
        </w:rPr>
        <w:t xml:space="preserve"> Energia stała się drugim największym sprzedawcą energii elektrycznej w warunkach stopniowego otwierania tamtejszego rynku energii elektrycznej. Ceny energii elektrycznej na rynku </w:t>
      </w:r>
      <w:proofErr w:type="spellStart"/>
      <w:r w:rsidRPr="00E500EF">
        <w:rPr>
          <w:rFonts w:ascii="Arial" w:hAnsi="Arial" w:cs="Arial"/>
        </w:rPr>
        <w:t>Nord</w:t>
      </w:r>
      <w:proofErr w:type="spellEnd"/>
      <w:r w:rsidRPr="00E500EF">
        <w:rPr>
          <w:rFonts w:ascii="Arial" w:hAnsi="Arial" w:cs="Arial"/>
        </w:rPr>
        <w:t xml:space="preserve"> </w:t>
      </w:r>
      <w:proofErr w:type="spellStart"/>
      <w:r w:rsidRPr="00E500EF">
        <w:rPr>
          <w:rFonts w:ascii="Arial" w:hAnsi="Arial" w:cs="Arial"/>
        </w:rPr>
        <w:t>Pool</w:t>
      </w:r>
      <w:proofErr w:type="spellEnd"/>
      <w:r w:rsidRPr="00E500EF">
        <w:rPr>
          <w:rFonts w:ascii="Arial" w:hAnsi="Arial" w:cs="Arial"/>
        </w:rPr>
        <w:t xml:space="preserve"> były średnio dwukrotnie wyższe niż w ubiegłym roku, co jest główną przyczyną wzrostu przychodów ze sprzedaży.</w:t>
      </w:r>
    </w:p>
    <w:p w14:paraId="24972C5A" w14:textId="568D511C" w:rsidR="00A125C2" w:rsidRDefault="00A125C2" w:rsidP="00E500EF">
      <w:pPr>
        <w:jc w:val="both"/>
        <w:rPr>
          <w:rFonts w:ascii="Arial" w:hAnsi="Arial" w:cs="Arial"/>
        </w:rPr>
      </w:pPr>
    </w:p>
    <w:tbl>
      <w:tblPr>
        <w:tblW w:w="8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326"/>
        <w:gridCol w:w="1326"/>
        <w:gridCol w:w="1326"/>
        <w:gridCol w:w="1326"/>
      </w:tblGrid>
      <w:tr w:rsidR="00A125C2" w:rsidRPr="009A0BEA" w14:paraId="3356641B" w14:textId="77777777" w:rsidTr="00E47263">
        <w:trPr>
          <w:trHeight w:val="233"/>
        </w:trPr>
        <w:tc>
          <w:tcPr>
            <w:tcW w:w="3647" w:type="dxa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34B2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6A385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34B2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BEC6D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26" w:type="dxa"/>
            <w:shd w:val="clear" w:color="auto" w:fill="2D9B2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9D38A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 kw.</w:t>
            </w:r>
          </w:p>
        </w:tc>
        <w:tc>
          <w:tcPr>
            <w:tcW w:w="1326" w:type="dxa"/>
            <w:shd w:val="clear" w:color="auto" w:fill="34B2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5029D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 kw.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34B2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224B0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Zmiana</w:t>
            </w:r>
          </w:p>
        </w:tc>
      </w:tr>
      <w:tr w:rsidR="00A125C2" w:rsidRPr="009A0BEA" w14:paraId="10FCFEB6" w14:textId="77777777" w:rsidTr="00E47263">
        <w:trPr>
          <w:trHeight w:val="24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  <w:hideMark/>
          </w:tcPr>
          <w:p w14:paraId="144B366E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  <w:hideMark/>
          </w:tcPr>
          <w:p w14:paraId="2473CC8A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2D9B2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A94EA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2021 r.</w:t>
            </w:r>
          </w:p>
        </w:tc>
        <w:tc>
          <w:tcPr>
            <w:tcW w:w="1326" w:type="dxa"/>
            <w:shd w:val="clear" w:color="auto" w:fill="34B2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F9320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2020 r.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  <w:hideMark/>
          </w:tcPr>
          <w:p w14:paraId="70ABFC5A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  <w:tr w:rsidR="00A125C2" w:rsidRPr="009A0BEA" w14:paraId="38A1F4AF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442E4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Sprzedaż energii elektrycznej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6F634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FE669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326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7027D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76606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12,70%</w:t>
            </w:r>
          </w:p>
        </w:tc>
      </w:tr>
      <w:tr w:rsidR="00A125C2" w:rsidRPr="009A0BEA" w14:paraId="0DD6C958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4A4D5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Sprzedaż usług sieciowych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44F40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13C36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FEE6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90EB9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9,50%</w:t>
            </w:r>
          </w:p>
        </w:tc>
      </w:tr>
      <w:tr w:rsidR="00A125C2" w:rsidRPr="009A0BEA" w14:paraId="0A4ECCFE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6EB4C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Sprzedaż paliw płynnych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D6A2C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tys. ton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EF03A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2BD88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DE9CB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10,90%</w:t>
            </w:r>
          </w:p>
        </w:tc>
      </w:tr>
      <w:tr w:rsidR="00A125C2" w:rsidRPr="009A0BEA" w14:paraId="39549DA5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AE140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Sprzedaż energii cieplnej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017D5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F406F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7DE7B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EEDC6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8,70%</w:t>
            </w:r>
          </w:p>
        </w:tc>
      </w:tr>
      <w:tr w:rsidR="00A125C2" w:rsidRPr="009A0BEA" w14:paraId="4ED6B750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09F2D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Sprzedaż gazu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77231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48A8E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451BC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085B8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67,60%</w:t>
            </w:r>
          </w:p>
        </w:tc>
      </w:tr>
      <w:tr w:rsidR="00A125C2" w:rsidRPr="009A0BEA" w14:paraId="7AF0F134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35F3E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98593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606C9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F1135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3DCF8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25C2" w:rsidRPr="009A0BEA" w14:paraId="3E794095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2534D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Produkcja energii elektrycznej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26ABE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5D696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610FC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65AE1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33,60%</w:t>
            </w:r>
          </w:p>
        </w:tc>
      </w:tr>
      <w:tr w:rsidR="00A125C2" w:rsidRPr="009A0BEA" w14:paraId="1D38DBAC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F5B9C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Produkcja paliw płynnych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A5472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tys. ton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6A561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35FC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DC0C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1,60%</w:t>
            </w:r>
          </w:p>
        </w:tc>
      </w:tr>
      <w:tr w:rsidR="00A125C2" w:rsidRPr="009A0BEA" w14:paraId="4B85C920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1F71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Produkcja energii cieplnej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2F03F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74B39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D953C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3133B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13,80%</w:t>
            </w:r>
          </w:p>
        </w:tc>
      </w:tr>
      <w:tr w:rsidR="00A125C2" w:rsidRPr="009A0BEA" w14:paraId="3D356EB2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1B2DB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75A6C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49310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A9EA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4942E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25C2" w:rsidRPr="009A0BEA" w14:paraId="66E56F15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46F2A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9898E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mln EUR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EEAA0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297,3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BAE08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01B55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31,10%</w:t>
            </w:r>
          </w:p>
        </w:tc>
      </w:tr>
      <w:tr w:rsidR="00A125C2" w:rsidRPr="009A0BEA" w14:paraId="2C994A99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3655A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3F6AD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mln EUR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B218B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28B0A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CEBA7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45,50%</w:t>
            </w:r>
          </w:p>
        </w:tc>
      </w:tr>
      <w:tr w:rsidR="00A125C2" w:rsidRPr="009A0BEA" w14:paraId="48ECF2CD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F9CC3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Inwestycje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D9BC4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mln EUR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D6726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F871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9E68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-53,20%</w:t>
            </w:r>
          </w:p>
        </w:tc>
      </w:tr>
      <w:tr w:rsidR="00A125C2" w:rsidRPr="009A0BEA" w14:paraId="3E50854A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79B0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Zysk z działalności operacyjnej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83F43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mln EUR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BD8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63210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B8A2B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457,80%</w:t>
            </w:r>
          </w:p>
        </w:tc>
      </w:tr>
      <w:tr w:rsidR="00A125C2" w:rsidRPr="009A0BEA" w14:paraId="64B249E2" w14:textId="77777777" w:rsidTr="00E47263">
        <w:trPr>
          <w:trHeight w:val="241"/>
        </w:trPr>
        <w:tc>
          <w:tcPr>
            <w:tcW w:w="364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6306A" w14:textId="77777777" w:rsidR="00A125C2" w:rsidRPr="009A0BEA" w:rsidRDefault="00A125C2" w:rsidP="00E4726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Zysk netto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C25C2" w14:textId="77777777" w:rsidR="00A125C2" w:rsidRPr="009A0BEA" w:rsidRDefault="00A125C2" w:rsidP="00E47263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mln EUR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12F63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EDE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3AD61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F0F7E" w14:textId="77777777" w:rsidR="00A125C2" w:rsidRPr="009A0BEA" w:rsidRDefault="00A125C2" w:rsidP="00E47263">
            <w:pPr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A0B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1426,40%</w:t>
            </w:r>
          </w:p>
        </w:tc>
      </w:tr>
    </w:tbl>
    <w:p w14:paraId="066D85E7" w14:textId="79FBD678" w:rsidR="00A125C2" w:rsidRDefault="00A125C2" w:rsidP="00E500EF">
      <w:pPr>
        <w:jc w:val="both"/>
        <w:rPr>
          <w:rFonts w:ascii="Arial" w:hAnsi="Arial" w:cs="Arial"/>
        </w:rPr>
      </w:pPr>
    </w:p>
    <w:p w14:paraId="1EADD306" w14:textId="581FDFC2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Produkcja energii elektrycznej wzrosła o jedną trzecią rok do roku do 1,3 </w:t>
      </w:r>
      <w:proofErr w:type="spellStart"/>
      <w:r w:rsidR="00991F8A">
        <w:rPr>
          <w:rFonts w:ascii="Arial" w:hAnsi="Arial" w:cs="Arial"/>
        </w:rPr>
        <w:t>TWh</w:t>
      </w:r>
      <w:proofErr w:type="spellEnd"/>
      <w:r w:rsidRPr="009B1B21">
        <w:rPr>
          <w:rFonts w:ascii="Arial" w:hAnsi="Arial" w:cs="Arial"/>
        </w:rPr>
        <w:t>. Do wzrostu produkcji przyczyniły się wyższe ceny rynkowe energii elektrycznej oraz zapotrzebowanie na produkcję sterowalną w okresie niskich temperatur i braku wiatru.</w:t>
      </w:r>
    </w:p>
    <w:p w14:paraId="0D8559FC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 </w:t>
      </w:r>
    </w:p>
    <w:p w14:paraId="4FD9D2FE" w14:textId="4D18BBAF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lastRenderedPageBreak/>
        <w:t xml:space="preserve">Elektrociepłownie </w:t>
      </w:r>
      <w:proofErr w:type="spellStart"/>
      <w:r w:rsidRPr="009B1B21">
        <w:rPr>
          <w:rFonts w:ascii="Arial" w:hAnsi="Arial" w:cs="Arial"/>
        </w:rPr>
        <w:t>Eesti</w:t>
      </w:r>
      <w:proofErr w:type="spellEnd"/>
      <w:r w:rsidRPr="009B1B21">
        <w:rPr>
          <w:rFonts w:ascii="Arial" w:hAnsi="Arial" w:cs="Arial"/>
        </w:rPr>
        <w:t xml:space="preserve"> Energia w czasie szczytowego zużycia pracowały z mocą do 1</w:t>
      </w:r>
      <w:r w:rsidR="00991F8A">
        <w:rPr>
          <w:rFonts w:ascii="Arial" w:hAnsi="Arial" w:cs="Arial"/>
        </w:rPr>
        <w:t xml:space="preserve"> </w:t>
      </w:r>
      <w:r w:rsidRPr="009B1B21">
        <w:rPr>
          <w:rFonts w:ascii="Arial" w:hAnsi="Arial" w:cs="Arial"/>
        </w:rPr>
        <w:t>200 MW. W ten sposób firma spełniła oczekiwania dotyczące utrzymania produkcji na poziomie średniego zużycia energii elektrycznej w Estonii.</w:t>
      </w:r>
    </w:p>
    <w:p w14:paraId="728027D2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 </w:t>
      </w:r>
    </w:p>
    <w:p w14:paraId="3984A36B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>Produkcja paliw płynnych na poziomie 125 tys. ton utrzymała się na ubiegłorocznym poziomie. Od czasu wybuchu pandemii COVID-19 rok temu, globalny popyt na paliwa płynne oraz ceny produktów na rynkach ropy naftowej wzrosły kwartał do kwartału, zbliżając się do poziomów sprzed kryzysu.</w:t>
      </w:r>
    </w:p>
    <w:p w14:paraId="307E0ABA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 </w:t>
      </w:r>
    </w:p>
    <w:p w14:paraId="6E6E46A7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W pierwszym kwartale </w:t>
      </w:r>
      <w:proofErr w:type="spellStart"/>
      <w:r w:rsidRPr="009B1B21">
        <w:rPr>
          <w:rFonts w:ascii="Arial" w:hAnsi="Arial" w:cs="Arial"/>
        </w:rPr>
        <w:t>Eesti</w:t>
      </w:r>
      <w:proofErr w:type="spellEnd"/>
      <w:r w:rsidRPr="009B1B21">
        <w:rPr>
          <w:rFonts w:ascii="Arial" w:hAnsi="Arial" w:cs="Arial"/>
        </w:rPr>
        <w:t xml:space="preserve"> Energia podjęła kilka ważnych z handlowego punktu widzenia decyzji, między innymi dotyczących budowy farmy wiatrowej </w:t>
      </w:r>
      <w:proofErr w:type="spellStart"/>
      <w:r w:rsidRPr="009B1B21">
        <w:rPr>
          <w:rFonts w:ascii="Arial" w:hAnsi="Arial" w:cs="Arial"/>
        </w:rPr>
        <w:t>Purtse</w:t>
      </w:r>
      <w:proofErr w:type="spellEnd"/>
      <w:r w:rsidRPr="009B1B21">
        <w:rPr>
          <w:rFonts w:ascii="Arial" w:hAnsi="Arial" w:cs="Arial"/>
        </w:rPr>
        <w:t xml:space="preserve"> w prowincji </w:t>
      </w:r>
      <w:proofErr w:type="spellStart"/>
      <w:r w:rsidRPr="009B1B21">
        <w:rPr>
          <w:rFonts w:ascii="Arial" w:hAnsi="Arial" w:cs="Arial"/>
        </w:rPr>
        <w:t>Virumaa</w:t>
      </w:r>
      <w:proofErr w:type="spellEnd"/>
      <w:r w:rsidRPr="009B1B21">
        <w:rPr>
          <w:rFonts w:ascii="Arial" w:hAnsi="Arial" w:cs="Arial"/>
        </w:rPr>
        <w:t xml:space="preserve"> Wschodnia do 2023 roku czy przejęcia spółki Imatra, świadczącej usługi sieciowe w prowincji </w:t>
      </w:r>
      <w:proofErr w:type="spellStart"/>
      <w:r w:rsidRPr="009B1B21">
        <w:rPr>
          <w:rFonts w:ascii="Arial" w:hAnsi="Arial" w:cs="Arial"/>
        </w:rPr>
        <w:t>Läänemaa</w:t>
      </w:r>
      <w:proofErr w:type="spellEnd"/>
      <w:r w:rsidRPr="009B1B21">
        <w:rPr>
          <w:rFonts w:ascii="Arial" w:hAnsi="Arial" w:cs="Arial"/>
        </w:rPr>
        <w:t xml:space="preserve"> i </w:t>
      </w:r>
      <w:proofErr w:type="spellStart"/>
      <w:r w:rsidRPr="009B1B21">
        <w:rPr>
          <w:rFonts w:ascii="Arial" w:hAnsi="Arial" w:cs="Arial"/>
        </w:rPr>
        <w:t>Viimsi</w:t>
      </w:r>
      <w:proofErr w:type="spellEnd"/>
      <w:r w:rsidRPr="009B1B21">
        <w:rPr>
          <w:rFonts w:ascii="Arial" w:hAnsi="Arial" w:cs="Arial"/>
        </w:rPr>
        <w:t>.</w:t>
      </w:r>
    </w:p>
    <w:p w14:paraId="179960A4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 </w:t>
      </w:r>
    </w:p>
    <w:p w14:paraId="721D43AC" w14:textId="48E4F5FA" w:rsidR="009B1B21" w:rsidRPr="009B1B21" w:rsidRDefault="00F31DE9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B1B21" w:rsidRPr="00F31DE9">
        <w:rPr>
          <w:rFonts w:ascii="Arial" w:hAnsi="Arial" w:cs="Arial"/>
          <w:i/>
          <w:iCs/>
        </w:rPr>
        <w:t xml:space="preserve">Patrząc w przyszłość, jeszcze większego znaczenia nabiera nasza nowa linia biznesowa, zakładająca zawieranie długoterminowych, nawet dziesięcioletnich umów sprzedaży energii wiatrowej z estońskimi, łotewskimi i litewskimi klientami biznesowymi, którzy chcą zmniejszyć swój wpływ na środowisko i zyskać stabilność cen w długim terminie. Wolumen umów zawartych w ciągu trzech miesięcy sięgnął 2 </w:t>
      </w:r>
      <w:proofErr w:type="spellStart"/>
      <w:r w:rsidR="00991F8A">
        <w:rPr>
          <w:rFonts w:ascii="Arial" w:hAnsi="Arial" w:cs="Arial"/>
          <w:i/>
          <w:iCs/>
        </w:rPr>
        <w:t>TWh</w:t>
      </w:r>
      <w:proofErr w:type="spellEnd"/>
      <w:r w:rsidR="009B1B21" w:rsidRPr="00F31DE9">
        <w:rPr>
          <w:rFonts w:ascii="Arial" w:hAnsi="Arial" w:cs="Arial"/>
          <w:i/>
          <w:iCs/>
        </w:rPr>
        <w:t>, czyli około jednej czwartej rocznego zużycia energii elektrycznej w Estonii</w:t>
      </w:r>
      <w:r>
        <w:rPr>
          <w:rFonts w:ascii="Arial" w:hAnsi="Arial" w:cs="Arial"/>
        </w:rPr>
        <w:t xml:space="preserve"> </w:t>
      </w:r>
      <w:r w:rsidR="009B1B21" w:rsidRPr="009B1B21">
        <w:rPr>
          <w:rFonts w:ascii="Arial" w:hAnsi="Arial" w:cs="Arial"/>
        </w:rPr>
        <w:t>– zaznaczył Avila.</w:t>
      </w:r>
    </w:p>
    <w:p w14:paraId="67BA245A" w14:textId="77777777" w:rsidR="009B1B21" w:rsidRPr="009B1B21" w:rsidRDefault="009B1B21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 xml:space="preserve"> </w:t>
      </w:r>
    </w:p>
    <w:p w14:paraId="4D5FC230" w14:textId="28493164" w:rsidR="00A125C2" w:rsidRDefault="00F31DE9" w:rsidP="009B1B21">
      <w:pPr>
        <w:jc w:val="both"/>
        <w:rPr>
          <w:rFonts w:ascii="Arial" w:hAnsi="Arial" w:cs="Arial"/>
        </w:rPr>
      </w:pPr>
      <w:r w:rsidRPr="009B1B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B1B21" w:rsidRPr="00F31DE9">
        <w:rPr>
          <w:rFonts w:ascii="Arial" w:hAnsi="Arial" w:cs="Arial"/>
          <w:i/>
          <w:iCs/>
        </w:rPr>
        <w:t xml:space="preserve">Naszej spółce </w:t>
      </w:r>
      <w:proofErr w:type="spellStart"/>
      <w:r w:rsidR="009B1B21" w:rsidRPr="00F31DE9">
        <w:rPr>
          <w:rFonts w:ascii="Arial" w:hAnsi="Arial" w:cs="Arial"/>
          <w:i/>
          <w:iCs/>
        </w:rPr>
        <w:t>Enefit</w:t>
      </w:r>
      <w:proofErr w:type="spellEnd"/>
      <w:r w:rsidR="009B1B21" w:rsidRPr="00F31DE9">
        <w:rPr>
          <w:rFonts w:ascii="Arial" w:hAnsi="Arial" w:cs="Arial"/>
          <w:i/>
          <w:iCs/>
        </w:rPr>
        <w:t xml:space="preserve"> Green zajmującej się energią ze źródeł odnawialnych, będącej wiodącym producentem energii wiatrowej i deweloperem na tym rynku w krajach bałtyckich, zapewnia to lepsze warunki do realizacji obecnych i nowych inwestycji w zakresie energetyki wiatrowej, przy czym inwestycje na rynku energii odnawialnej realizujemy również wspólnie z innymi deweloperami</w:t>
      </w:r>
      <w:r>
        <w:rPr>
          <w:rFonts w:ascii="Arial" w:hAnsi="Arial" w:cs="Arial"/>
        </w:rPr>
        <w:t xml:space="preserve"> </w:t>
      </w:r>
      <w:r w:rsidR="009B1B21" w:rsidRPr="009B1B21">
        <w:rPr>
          <w:rFonts w:ascii="Arial" w:hAnsi="Arial" w:cs="Arial"/>
        </w:rPr>
        <w:t>– dodał Avila.</w:t>
      </w:r>
    </w:p>
    <w:p w14:paraId="1AF895FB" w14:textId="4D9E910E" w:rsidR="00991F8A" w:rsidRDefault="00991F8A" w:rsidP="009B1B21">
      <w:pPr>
        <w:jc w:val="both"/>
        <w:rPr>
          <w:rFonts w:ascii="Arial" w:hAnsi="Arial" w:cs="Arial"/>
        </w:rPr>
      </w:pPr>
    </w:p>
    <w:p w14:paraId="572F9BE1" w14:textId="37AA5EE4" w:rsidR="00991F8A" w:rsidRDefault="00991F8A" w:rsidP="009B1B21">
      <w:pPr>
        <w:jc w:val="both"/>
        <w:rPr>
          <w:rFonts w:ascii="Arial" w:hAnsi="Arial" w:cs="Arial"/>
        </w:rPr>
      </w:pPr>
      <w:proofErr w:type="spellStart"/>
      <w:r w:rsidRPr="00BE6FAC">
        <w:rPr>
          <w:rFonts w:ascii="Arial" w:hAnsi="Arial" w:cs="Arial"/>
        </w:rPr>
        <w:t>Eesti</w:t>
      </w:r>
      <w:proofErr w:type="spellEnd"/>
      <w:r w:rsidRPr="00BE6FAC">
        <w:rPr>
          <w:rFonts w:ascii="Arial" w:hAnsi="Arial" w:cs="Arial"/>
        </w:rPr>
        <w:t xml:space="preserve"> Energia jest obecna poza granicami Estonii za pośrednictwem spółki zależnej </w:t>
      </w:r>
      <w:proofErr w:type="spellStart"/>
      <w:r w:rsidRPr="00BE6FAC">
        <w:rPr>
          <w:rFonts w:ascii="Arial" w:hAnsi="Arial" w:cs="Arial"/>
        </w:rPr>
        <w:t>Enefit</w:t>
      </w:r>
      <w:proofErr w:type="spellEnd"/>
      <w:r w:rsidRPr="00BE6FAC">
        <w:rPr>
          <w:rFonts w:ascii="Arial" w:hAnsi="Arial" w:cs="Arial"/>
        </w:rPr>
        <w:t xml:space="preserve">, działającej na polskim rynku od 2017 roku. Oferta </w:t>
      </w:r>
      <w:proofErr w:type="spellStart"/>
      <w:r w:rsidRPr="00BE6FAC">
        <w:rPr>
          <w:rFonts w:ascii="Arial" w:hAnsi="Arial" w:cs="Arial"/>
        </w:rPr>
        <w:t>Enefit</w:t>
      </w:r>
      <w:proofErr w:type="spellEnd"/>
      <w:r w:rsidRPr="00BE6FAC">
        <w:rPr>
          <w:rFonts w:ascii="Arial" w:hAnsi="Arial" w:cs="Arial"/>
        </w:rPr>
        <w:t xml:space="preserve"> w Polsce jest skierowana do klientów biznesowych i obejmuje zakup energii, a także rozwiązania oraz usługi energetyczne. Spółka operuje także na Łotwie, Litwie i w Finlandii.</w:t>
      </w:r>
    </w:p>
    <w:p w14:paraId="1FCD8B25" w14:textId="77777777" w:rsidR="00E500EF" w:rsidRPr="004432E2" w:rsidRDefault="00E500EF" w:rsidP="00E500EF">
      <w:pPr>
        <w:jc w:val="both"/>
        <w:rPr>
          <w:rFonts w:ascii="Arial" w:hAnsi="Arial" w:cs="Arial"/>
        </w:rPr>
      </w:pPr>
    </w:p>
    <w:p w14:paraId="43EAA561" w14:textId="76F0703A" w:rsidR="000D7ACE" w:rsidRPr="00E500EF" w:rsidRDefault="009D376D" w:rsidP="00E500EF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4C2F24">
        <w:rPr>
          <w:rFonts w:ascii="Arial" w:hAnsi="Arial" w:cs="Arial"/>
          <w:b/>
          <w:sz w:val="18"/>
          <w:szCs w:val="18"/>
        </w:rPr>
        <w:t>***</w:t>
      </w:r>
    </w:p>
    <w:p w14:paraId="0A7F6C5A" w14:textId="0905247A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  <w:r w:rsidRPr="004C2F24">
        <w:rPr>
          <w:rFonts w:ascii="Arial" w:hAnsi="Arial" w:cs="Arial"/>
          <w:b/>
          <w:sz w:val="20"/>
          <w:szCs w:val="20"/>
        </w:rPr>
        <w:t xml:space="preserve">Więcej o </w:t>
      </w:r>
      <w:proofErr w:type="spellStart"/>
      <w:r w:rsidRPr="004C2F24">
        <w:rPr>
          <w:rFonts w:ascii="Arial" w:hAnsi="Arial" w:cs="Arial"/>
          <w:b/>
          <w:sz w:val="20"/>
          <w:szCs w:val="20"/>
        </w:rPr>
        <w:t>Enefit</w:t>
      </w:r>
      <w:proofErr w:type="spellEnd"/>
      <w:r w:rsidRPr="004C2F2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C2F24">
        <w:rPr>
          <w:rFonts w:ascii="Arial" w:hAnsi="Arial" w:cs="Arial"/>
          <w:b/>
          <w:sz w:val="20"/>
          <w:szCs w:val="20"/>
        </w:rPr>
        <w:t>Eesti</w:t>
      </w:r>
      <w:proofErr w:type="spellEnd"/>
      <w:r w:rsidRPr="004C2F24">
        <w:rPr>
          <w:rFonts w:ascii="Arial" w:hAnsi="Arial" w:cs="Arial"/>
          <w:b/>
          <w:sz w:val="20"/>
          <w:szCs w:val="20"/>
        </w:rPr>
        <w:t xml:space="preserve"> Energia</w:t>
      </w:r>
    </w:p>
    <w:p w14:paraId="25550A8E" w14:textId="4A829FD5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</w:p>
    <w:p w14:paraId="511A9C1E" w14:textId="77777777" w:rsidR="00A51E09" w:rsidRDefault="009B3C94" w:rsidP="009D376D">
      <w:pPr>
        <w:jc w:val="both"/>
        <w:rPr>
          <w:rFonts w:ascii="Arial" w:hAnsi="Arial" w:cs="Arial"/>
          <w:sz w:val="20"/>
          <w:szCs w:val="18"/>
        </w:rPr>
      </w:pPr>
      <w:r w:rsidRPr="009B3C94">
        <w:rPr>
          <w:rFonts w:ascii="Arial" w:hAnsi="Arial" w:cs="Arial"/>
          <w:sz w:val="20"/>
          <w:szCs w:val="18"/>
        </w:rPr>
        <w:t xml:space="preserve">Ambicją </w:t>
      </w:r>
      <w:r w:rsidR="00A51E09">
        <w:rPr>
          <w:rFonts w:ascii="Arial" w:hAnsi="Arial" w:cs="Arial"/>
          <w:sz w:val="20"/>
          <w:szCs w:val="18"/>
        </w:rPr>
        <w:t xml:space="preserve">Grupy </w:t>
      </w:r>
      <w:proofErr w:type="spellStart"/>
      <w:r w:rsidRPr="009B3C94">
        <w:rPr>
          <w:rFonts w:ascii="Arial" w:hAnsi="Arial" w:cs="Arial"/>
          <w:sz w:val="20"/>
          <w:szCs w:val="18"/>
        </w:rPr>
        <w:t>Eesti</w:t>
      </w:r>
      <w:proofErr w:type="spellEnd"/>
      <w:r w:rsidRPr="009B3C94">
        <w:rPr>
          <w:rFonts w:ascii="Arial" w:hAnsi="Arial" w:cs="Arial"/>
          <w:sz w:val="20"/>
          <w:szCs w:val="18"/>
        </w:rPr>
        <w:t xml:space="preserve"> Energia jest wspieranie klientów w planowaniu i wdrażaniu zielonej rewolucji poprzez oferowanie wygodnej i zrównoważonej gamy rozwiązań energetycznych. Firma jest wiodącym producentem energii wiatrowej w krajach bałtyckich i jednym z niewielu producentów paliw płynnych w Europie. </w:t>
      </w:r>
      <w:proofErr w:type="spellStart"/>
      <w:r w:rsidRPr="009B3C94">
        <w:rPr>
          <w:rFonts w:ascii="Arial" w:hAnsi="Arial" w:cs="Arial"/>
          <w:sz w:val="20"/>
          <w:szCs w:val="18"/>
        </w:rPr>
        <w:t>Eesti</w:t>
      </w:r>
      <w:proofErr w:type="spellEnd"/>
      <w:r w:rsidRPr="009B3C94">
        <w:rPr>
          <w:rFonts w:ascii="Arial" w:hAnsi="Arial" w:cs="Arial"/>
          <w:sz w:val="20"/>
          <w:szCs w:val="18"/>
        </w:rPr>
        <w:t xml:space="preserve"> Energia zatrudnia 4 555 osób. Przychody ze sprzedaży Grupy w 2020 roku wyniosły 834 mln euro.</w:t>
      </w:r>
      <w:r>
        <w:rPr>
          <w:rFonts w:ascii="Arial" w:hAnsi="Arial" w:cs="Arial"/>
          <w:sz w:val="20"/>
          <w:szCs w:val="18"/>
        </w:rPr>
        <w:t xml:space="preserve"> </w:t>
      </w:r>
    </w:p>
    <w:p w14:paraId="3B3A70F6" w14:textId="77777777" w:rsidR="00A51E09" w:rsidRDefault="00A51E09" w:rsidP="009D376D">
      <w:pPr>
        <w:jc w:val="both"/>
        <w:rPr>
          <w:rFonts w:ascii="Arial" w:hAnsi="Arial" w:cs="Arial"/>
          <w:sz w:val="20"/>
          <w:szCs w:val="18"/>
        </w:rPr>
      </w:pPr>
    </w:p>
    <w:p w14:paraId="3BC6826C" w14:textId="10E25CEB" w:rsidR="009D376D" w:rsidRPr="000D51CD" w:rsidRDefault="009D376D" w:rsidP="009D376D">
      <w:pPr>
        <w:jc w:val="both"/>
        <w:rPr>
          <w:rFonts w:ascii="Arial" w:hAnsi="Arial" w:cs="Arial"/>
          <w:sz w:val="20"/>
          <w:szCs w:val="18"/>
        </w:rPr>
      </w:pPr>
      <w:r w:rsidRPr="001B7781">
        <w:rPr>
          <w:rFonts w:ascii="Arial" w:hAnsi="Arial" w:cs="Arial"/>
          <w:sz w:val="20"/>
          <w:szCs w:val="18"/>
        </w:rPr>
        <w:t xml:space="preserve">Więcej informacji o </w:t>
      </w:r>
      <w:proofErr w:type="spellStart"/>
      <w:r w:rsidRPr="001B7781">
        <w:rPr>
          <w:rFonts w:ascii="Arial" w:hAnsi="Arial" w:cs="Arial"/>
          <w:sz w:val="20"/>
          <w:szCs w:val="18"/>
        </w:rPr>
        <w:t>Enefit</w:t>
      </w:r>
      <w:proofErr w:type="spellEnd"/>
      <w:r w:rsidRPr="001B7781">
        <w:rPr>
          <w:rFonts w:ascii="Arial" w:hAnsi="Arial" w:cs="Arial"/>
          <w:sz w:val="20"/>
          <w:szCs w:val="18"/>
        </w:rPr>
        <w:t xml:space="preserve"> na: </w:t>
      </w:r>
      <w:hyperlink r:id="rId10" w:history="1">
        <w:r w:rsidRPr="001B7781">
          <w:rPr>
            <w:rStyle w:val="Hipercze"/>
            <w:rFonts w:ascii="Arial" w:hAnsi="Arial" w:cs="Arial"/>
            <w:sz w:val="20"/>
            <w:szCs w:val="18"/>
          </w:rPr>
          <w:t>www.enefit.pl</w:t>
        </w:r>
      </w:hyperlink>
      <w:r w:rsidR="000F4A55">
        <w:rPr>
          <w:rFonts w:ascii="Arial" w:hAnsi="Arial" w:cs="Arial"/>
          <w:sz w:val="20"/>
          <w:szCs w:val="18"/>
        </w:rPr>
        <w:t xml:space="preserve">, </w:t>
      </w:r>
      <w:hyperlink r:id="rId11" w:history="1">
        <w:proofErr w:type="spellStart"/>
        <w:r w:rsidRPr="001B7781">
          <w:rPr>
            <w:rStyle w:val="Hipercze"/>
            <w:rFonts w:ascii="Arial" w:hAnsi="Arial" w:cs="Arial"/>
            <w:sz w:val="20"/>
            <w:szCs w:val="18"/>
          </w:rPr>
          <w:t>Linkedin</w:t>
        </w:r>
        <w:proofErr w:type="spellEnd"/>
        <w:r w:rsidR="000D51CD">
          <w:rPr>
            <w:rStyle w:val="Hipercze"/>
            <w:rFonts w:ascii="Arial" w:hAnsi="Arial" w:cs="Arial"/>
            <w:sz w:val="20"/>
            <w:szCs w:val="18"/>
          </w:rPr>
          <w:t xml:space="preserve">, </w:t>
        </w:r>
      </w:hyperlink>
      <w:hyperlink r:id="rId12" w:history="1">
        <w:r w:rsidR="000D51CD" w:rsidRPr="000D51CD">
          <w:rPr>
            <w:rStyle w:val="Hipercze"/>
            <w:rFonts w:ascii="Arial" w:hAnsi="Arial" w:cs="Arial"/>
            <w:sz w:val="20"/>
            <w:szCs w:val="18"/>
          </w:rPr>
          <w:t>Facebook</w:t>
        </w:r>
      </w:hyperlink>
      <w:r w:rsidR="000D51CD" w:rsidRPr="000D51CD">
        <w:rPr>
          <w:rFonts w:ascii="Arial" w:hAnsi="Arial" w:cs="Arial"/>
          <w:sz w:val="20"/>
          <w:szCs w:val="18"/>
        </w:rPr>
        <w:t xml:space="preserve"> </w:t>
      </w:r>
    </w:p>
    <w:p w14:paraId="49864EB0" w14:textId="77777777" w:rsidR="009D376D" w:rsidRPr="004C2F24" w:rsidRDefault="009D376D" w:rsidP="009D376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0858D87" w14:textId="77777777" w:rsidR="009D376D" w:rsidRPr="005D0A5E" w:rsidRDefault="009D376D" w:rsidP="009D376D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5D0A5E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5E935AD8" w14:textId="77777777" w:rsidR="009D376D" w:rsidRPr="005D0A5E" w:rsidRDefault="009D376D" w:rsidP="009D376D">
      <w:pPr>
        <w:jc w:val="both"/>
        <w:rPr>
          <w:rFonts w:ascii="Arial" w:hAnsi="Arial" w:cs="Arial"/>
          <w:sz w:val="20"/>
          <w:szCs w:val="20"/>
        </w:rPr>
      </w:pPr>
      <w:r w:rsidRPr="005D0A5E">
        <w:rPr>
          <w:rFonts w:ascii="Arial" w:hAnsi="Arial" w:cs="Arial"/>
          <w:sz w:val="20"/>
          <w:szCs w:val="20"/>
        </w:rPr>
        <w:t>Katarzyna Wycech</w:t>
      </w:r>
    </w:p>
    <w:p w14:paraId="5610F266" w14:textId="77777777" w:rsidR="009D376D" w:rsidRPr="005D0A5E" w:rsidRDefault="009D376D" w:rsidP="009D376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D0A5E">
        <w:rPr>
          <w:rFonts w:ascii="Arial" w:hAnsi="Arial" w:cs="Arial"/>
          <w:sz w:val="20"/>
          <w:szCs w:val="20"/>
        </w:rPr>
        <w:t>Grayling</w:t>
      </w:r>
      <w:proofErr w:type="spellEnd"/>
      <w:r w:rsidRPr="005D0A5E">
        <w:rPr>
          <w:rFonts w:ascii="Arial" w:hAnsi="Arial" w:cs="Arial"/>
          <w:sz w:val="20"/>
          <w:szCs w:val="20"/>
        </w:rPr>
        <w:t xml:space="preserve"> Poland</w:t>
      </w:r>
    </w:p>
    <w:p w14:paraId="63301C67" w14:textId="77777777" w:rsidR="009D376D" w:rsidRPr="00FB167F" w:rsidRDefault="009D376D" w:rsidP="009D376D">
      <w:pPr>
        <w:jc w:val="both"/>
        <w:rPr>
          <w:rFonts w:ascii="Century Gothic" w:hAnsi="Century Gothic"/>
          <w:color w:val="002060"/>
          <w:sz w:val="12"/>
          <w:szCs w:val="12"/>
          <w:lang w:val="en-US" w:eastAsia="pl-PL"/>
        </w:rPr>
      </w:pPr>
      <w:r w:rsidRPr="00FB167F">
        <w:rPr>
          <w:rFonts w:ascii="Arial" w:hAnsi="Arial" w:cs="Arial"/>
          <w:sz w:val="20"/>
          <w:szCs w:val="20"/>
          <w:lang w:val="en-US"/>
        </w:rPr>
        <w:t>Tel. +48 609 025 900</w:t>
      </w:r>
    </w:p>
    <w:p w14:paraId="6C074D5B" w14:textId="36C35FF4" w:rsidR="00B14EAA" w:rsidRPr="002E0571" w:rsidRDefault="00BE6FAC" w:rsidP="00DB0C12">
      <w:pPr>
        <w:jc w:val="both"/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</w:pPr>
      <w:hyperlink r:id="rId13" w:history="1">
        <w:r w:rsidR="009D376D" w:rsidRPr="00FB167F">
          <w:rPr>
            <w:rStyle w:val="Hipercze"/>
            <w:rFonts w:ascii="Arial" w:hAnsi="Arial" w:cs="Arial"/>
            <w:sz w:val="20"/>
            <w:szCs w:val="20"/>
            <w:lang w:val="en-US"/>
          </w:rPr>
          <w:t>katarzyna.wycech@grayling.com</w:t>
        </w:r>
      </w:hyperlink>
    </w:p>
    <w:sectPr w:rsidR="00B14EAA" w:rsidRPr="002E057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AB45" w14:textId="77777777" w:rsidR="00CF766A" w:rsidRDefault="00CF766A" w:rsidP="00842F77">
      <w:r>
        <w:separator/>
      </w:r>
    </w:p>
  </w:endnote>
  <w:endnote w:type="continuationSeparator" w:id="0">
    <w:p w14:paraId="555C1C3D" w14:textId="77777777" w:rsidR="00CF766A" w:rsidRDefault="00CF766A" w:rsidP="0084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4A36" w14:textId="77777777" w:rsidR="00CF766A" w:rsidRDefault="00CF766A" w:rsidP="00842F77">
      <w:r>
        <w:separator/>
      </w:r>
    </w:p>
  </w:footnote>
  <w:footnote w:type="continuationSeparator" w:id="0">
    <w:p w14:paraId="54CAB56D" w14:textId="77777777" w:rsidR="00CF766A" w:rsidRDefault="00CF766A" w:rsidP="0084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32" w14:textId="215B7E4A" w:rsidR="00842F77" w:rsidRDefault="00842F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89155" wp14:editId="7E8CAE6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273810" cy="6731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052"/>
    <w:multiLevelType w:val="hybridMultilevel"/>
    <w:tmpl w:val="49C0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4171"/>
    <w:multiLevelType w:val="hybridMultilevel"/>
    <w:tmpl w:val="0EFC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7"/>
    <w:rsid w:val="00037B15"/>
    <w:rsid w:val="00044550"/>
    <w:rsid w:val="000465D6"/>
    <w:rsid w:val="0004688C"/>
    <w:rsid w:val="00053859"/>
    <w:rsid w:val="000757F3"/>
    <w:rsid w:val="00080E6F"/>
    <w:rsid w:val="00085DD6"/>
    <w:rsid w:val="0008655F"/>
    <w:rsid w:val="000A40BE"/>
    <w:rsid w:val="000D264C"/>
    <w:rsid w:val="000D2D8C"/>
    <w:rsid w:val="000D51CD"/>
    <w:rsid w:val="000D7ACE"/>
    <w:rsid w:val="000F261B"/>
    <w:rsid w:val="000F4A55"/>
    <w:rsid w:val="00105E62"/>
    <w:rsid w:val="00121BDB"/>
    <w:rsid w:val="00122097"/>
    <w:rsid w:val="0016305F"/>
    <w:rsid w:val="00166772"/>
    <w:rsid w:val="001721D3"/>
    <w:rsid w:val="00186E0C"/>
    <w:rsid w:val="00191E70"/>
    <w:rsid w:val="001A0A08"/>
    <w:rsid w:val="001B703D"/>
    <w:rsid w:val="001B7781"/>
    <w:rsid w:val="001C28E2"/>
    <w:rsid w:val="001C7885"/>
    <w:rsid w:val="001E4009"/>
    <w:rsid w:val="001F6D2B"/>
    <w:rsid w:val="00217A91"/>
    <w:rsid w:val="00220117"/>
    <w:rsid w:val="002224AD"/>
    <w:rsid w:val="00223854"/>
    <w:rsid w:val="0022600D"/>
    <w:rsid w:val="002362F7"/>
    <w:rsid w:val="002402BD"/>
    <w:rsid w:val="0024119F"/>
    <w:rsid w:val="002510C8"/>
    <w:rsid w:val="002635F0"/>
    <w:rsid w:val="002A0370"/>
    <w:rsid w:val="002B6BA1"/>
    <w:rsid w:val="002D2E9B"/>
    <w:rsid w:val="002D5D28"/>
    <w:rsid w:val="002E0571"/>
    <w:rsid w:val="002F165F"/>
    <w:rsid w:val="002F1814"/>
    <w:rsid w:val="002F677A"/>
    <w:rsid w:val="00306E77"/>
    <w:rsid w:val="00316878"/>
    <w:rsid w:val="00317FB0"/>
    <w:rsid w:val="00342CE3"/>
    <w:rsid w:val="00343725"/>
    <w:rsid w:val="00345B08"/>
    <w:rsid w:val="00347501"/>
    <w:rsid w:val="00352EB4"/>
    <w:rsid w:val="003611A4"/>
    <w:rsid w:val="003618AB"/>
    <w:rsid w:val="003A026D"/>
    <w:rsid w:val="003A127C"/>
    <w:rsid w:val="003A12AF"/>
    <w:rsid w:val="003A51F8"/>
    <w:rsid w:val="003B1C08"/>
    <w:rsid w:val="003C0BE1"/>
    <w:rsid w:val="003C6D51"/>
    <w:rsid w:val="003D1AD8"/>
    <w:rsid w:val="003D7399"/>
    <w:rsid w:val="003E2BE8"/>
    <w:rsid w:val="003E5F23"/>
    <w:rsid w:val="00402810"/>
    <w:rsid w:val="00406971"/>
    <w:rsid w:val="004173A9"/>
    <w:rsid w:val="00417F9A"/>
    <w:rsid w:val="00425290"/>
    <w:rsid w:val="00427EC0"/>
    <w:rsid w:val="004432E2"/>
    <w:rsid w:val="00452166"/>
    <w:rsid w:val="004553AE"/>
    <w:rsid w:val="00466B6E"/>
    <w:rsid w:val="004778CE"/>
    <w:rsid w:val="00486E0D"/>
    <w:rsid w:val="00490D58"/>
    <w:rsid w:val="00491E6B"/>
    <w:rsid w:val="00494E0A"/>
    <w:rsid w:val="004957D5"/>
    <w:rsid w:val="004A5100"/>
    <w:rsid w:val="004C2F24"/>
    <w:rsid w:val="004C6932"/>
    <w:rsid w:val="004D7510"/>
    <w:rsid w:val="004F7D5A"/>
    <w:rsid w:val="0050120C"/>
    <w:rsid w:val="00505578"/>
    <w:rsid w:val="00511C54"/>
    <w:rsid w:val="005210AF"/>
    <w:rsid w:val="0052535D"/>
    <w:rsid w:val="00527047"/>
    <w:rsid w:val="00530C40"/>
    <w:rsid w:val="00540DDD"/>
    <w:rsid w:val="00542C29"/>
    <w:rsid w:val="0055639D"/>
    <w:rsid w:val="005714C9"/>
    <w:rsid w:val="0057237F"/>
    <w:rsid w:val="0058589E"/>
    <w:rsid w:val="00587CB7"/>
    <w:rsid w:val="00587EE9"/>
    <w:rsid w:val="005A36F0"/>
    <w:rsid w:val="005A4DA7"/>
    <w:rsid w:val="005C3E1E"/>
    <w:rsid w:val="005E44D7"/>
    <w:rsid w:val="005E79BD"/>
    <w:rsid w:val="005F0203"/>
    <w:rsid w:val="005F0416"/>
    <w:rsid w:val="005F4812"/>
    <w:rsid w:val="00606197"/>
    <w:rsid w:val="006157DB"/>
    <w:rsid w:val="006178CC"/>
    <w:rsid w:val="00620171"/>
    <w:rsid w:val="00644113"/>
    <w:rsid w:val="006617FC"/>
    <w:rsid w:val="00662600"/>
    <w:rsid w:val="00667C23"/>
    <w:rsid w:val="00677F53"/>
    <w:rsid w:val="006863B7"/>
    <w:rsid w:val="00694096"/>
    <w:rsid w:val="006B081A"/>
    <w:rsid w:val="006B168E"/>
    <w:rsid w:val="006B19D5"/>
    <w:rsid w:val="006B3BE2"/>
    <w:rsid w:val="006B540D"/>
    <w:rsid w:val="006C7E62"/>
    <w:rsid w:val="006D2914"/>
    <w:rsid w:val="006D3B46"/>
    <w:rsid w:val="006D45AD"/>
    <w:rsid w:val="006F21AD"/>
    <w:rsid w:val="006F23AF"/>
    <w:rsid w:val="00714481"/>
    <w:rsid w:val="00717FA5"/>
    <w:rsid w:val="00721D96"/>
    <w:rsid w:val="00721DE4"/>
    <w:rsid w:val="00725FCF"/>
    <w:rsid w:val="00741AFB"/>
    <w:rsid w:val="00743ECD"/>
    <w:rsid w:val="007456D7"/>
    <w:rsid w:val="00751C5F"/>
    <w:rsid w:val="00754078"/>
    <w:rsid w:val="00791F90"/>
    <w:rsid w:val="007A039D"/>
    <w:rsid w:val="007A491B"/>
    <w:rsid w:val="007B0D2E"/>
    <w:rsid w:val="007B329A"/>
    <w:rsid w:val="007B3559"/>
    <w:rsid w:val="007C0AF6"/>
    <w:rsid w:val="007C0CF4"/>
    <w:rsid w:val="007C48FF"/>
    <w:rsid w:val="007C61DA"/>
    <w:rsid w:val="007D27D1"/>
    <w:rsid w:val="007D43BF"/>
    <w:rsid w:val="007D780E"/>
    <w:rsid w:val="007E2429"/>
    <w:rsid w:val="007E37A9"/>
    <w:rsid w:val="007F5B27"/>
    <w:rsid w:val="007F6D30"/>
    <w:rsid w:val="007F75A1"/>
    <w:rsid w:val="0081514F"/>
    <w:rsid w:val="00822EDF"/>
    <w:rsid w:val="0082631D"/>
    <w:rsid w:val="00830456"/>
    <w:rsid w:val="00836F82"/>
    <w:rsid w:val="00842F77"/>
    <w:rsid w:val="008647D1"/>
    <w:rsid w:val="00867F58"/>
    <w:rsid w:val="0087237E"/>
    <w:rsid w:val="008C0C6A"/>
    <w:rsid w:val="008C50CA"/>
    <w:rsid w:val="008E1EC1"/>
    <w:rsid w:val="009113DF"/>
    <w:rsid w:val="009135A0"/>
    <w:rsid w:val="009615E1"/>
    <w:rsid w:val="0097153C"/>
    <w:rsid w:val="00976B2B"/>
    <w:rsid w:val="00977BD8"/>
    <w:rsid w:val="00987CE2"/>
    <w:rsid w:val="00991F8A"/>
    <w:rsid w:val="00993F3E"/>
    <w:rsid w:val="00993F40"/>
    <w:rsid w:val="009968A8"/>
    <w:rsid w:val="009A4228"/>
    <w:rsid w:val="009B1B21"/>
    <w:rsid w:val="009B3C94"/>
    <w:rsid w:val="009B6CE0"/>
    <w:rsid w:val="009C1AEE"/>
    <w:rsid w:val="009D376D"/>
    <w:rsid w:val="009D49B4"/>
    <w:rsid w:val="009E023C"/>
    <w:rsid w:val="009E58FE"/>
    <w:rsid w:val="009E77CB"/>
    <w:rsid w:val="00A1163D"/>
    <w:rsid w:val="00A125C2"/>
    <w:rsid w:val="00A258CD"/>
    <w:rsid w:val="00A4072E"/>
    <w:rsid w:val="00A4091C"/>
    <w:rsid w:val="00A516C9"/>
    <w:rsid w:val="00A51E09"/>
    <w:rsid w:val="00A56A5D"/>
    <w:rsid w:val="00A65873"/>
    <w:rsid w:val="00A831BF"/>
    <w:rsid w:val="00A92C3C"/>
    <w:rsid w:val="00AC0634"/>
    <w:rsid w:val="00AC2B7B"/>
    <w:rsid w:val="00AE61D6"/>
    <w:rsid w:val="00AF45F8"/>
    <w:rsid w:val="00B01037"/>
    <w:rsid w:val="00B06A26"/>
    <w:rsid w:val="00B14EAA"/>
    <w:rsid w:val="00B16BF0"/>
    <w:rsid w:val="00B26712"/>
    <w:rsid w:val="00B26958"/>
    <w:rsid w:val="00B350A3"/>
    <w:rsid w:val="00B405ED"/>
    <w:rsid w:val="00B53AAC"/>
    <w:rsid w:val="00B71D81"/>
    <w:rsid w:val="00B90DF5"/>
    <w:rsid w:val="00B92979"/>
    <w:rsid w:val="00B94BF4"/>
    <w:rsid w:val="00BA6060"/>
    <w:rsid w:val="00BA70F0"/>
    <w:rsid w:val="00BB199D"/>
    <w:rsid w:val="00BB4996"/>
    <w:rsid w:val="00BC508C"/>
    <w:rsid w:val="00BD07D3"/>
    <w:rsid w:val="00BD7B25"/>
    <w:rsid w:val="00BE6FAC"/>
    <w:rsid w:val="00BF27BB"/>
    <w:rsid w:val="00C0061F"/>
    <w:rsid w:val="00C00AF4"/>
    <w:rsid w:val="00C26F78"/>
    <w:rsid w:val="00C34995"/>
    <w:rsid w:val="00C40909"/>
    <w:rsid w:val="00C414BF"/>
    <w:rsid w:val="00C51687"/>
    <w:rsid w:val="00C5458C"/>
    <w:rsid w:val="00C60B7B"/>
    <w:rsid w:val="00C858FB"/>
    <w:rsid w:val="00C85F63"/>
    <w:rsid w:val="00CA09A4"/>
    <w:rsid w:val="00CB0791"/>
    <w:rsid w:val="00CC2746"/>
    <w:rsid w:val="00CD2F60"/>
    <w:rsid w:val="00CD3528"/>
    <w:rsid w:val="00CD6EEF"/>
    <w:rsid w:val="00CF1CD4"/>
    <w:rsid w:val="00CF2370"/>
    <w:rsid w:val="00CF766A"/>
    <w:rsid w:val="00CF7F11"/>
    <w:rsid w:val="00D1467C"/>
    <w:rsid w:val="00D23849"/>
    <w:rsid w:val="00D25461"/>
    <w:rsid w:val="00D42484"/>
    <w:rsid w:val="00D46178"/>
    <w:rsid w:val="00D653D8"/>
    <w:rsid w:val="00D710A0"/>
    <w:rsid w:val="00D7372D"/>
    <w:rsid w:val="00D74172"/>
    <w:rsid w:val="00D93F1A"/>
    <w:rsid w:val="00D9519E"/>
    <w:rsid w:val="00DA1BA6"/>
    <w:rsid w:val="00DA2280"/>
    <w:rsid w:val="00DB0C12"/>
    <w:rsid w:val="00DC4F98"/>
    <w:rsid w:val="00DD4BF5"/>
    <w:rsid w:val="00DE33FB"/>
    <w:rsid w:val="00DF72F0"/>
    <w:rsid w:val="00E00ED8"/>
    <w:rsid w:val="00E02ABD"/>
    <w:rsid w:val="00E03E38"/>
    <w:rsid w:val="00E160DE"/>
    <w:rsid w:val="00E17CD2"/>
    <w:rsid w:val="00E26642"/>
    <w:rsid w:val="00E30870"/>
    <w:rsid w:val="00E42548"/>
    <w:rsid w:val="00E500EF"/>
    <w:rsid w:val="00E56985"/>
    <w:rsid w:val="00E62244"/>
    <w:rsid w:val="00E655B8"/>
    <w:rsid w:val="00E71261"/>
    <w:rsid w:val="00E803C4"/>
    <w:rsid w:val="00E82511"/>
    <w:rsid w:val="00E85B82"/>
    <w:rsid w:val="00E90104"/>
    <w:rsid w:val="00E97E2C"/>
    <w:rsid w:val="00EA73B7"/>
    <w:rsid w:val="00EB2036"/>
    <w:rsid w:val="00EC7842"/>
    <w:rsid w:val="00ED5D5D"/>
    <w:rsid w:val="00EE4852"/>
    <w:rsid w:val="00F149E9"/>
    <w:rsid w:val="00F15611"/>
    <w:rsid w:val="00F250CB"/>
    <w:rsid w:val="00F31DE9"/>
    <w:rsid w:val="00F35FFF"/>
    <w:rsid w:val="00F43229"/>
    <w:rsid w:val="00F51EE6"/>
    <w:rsid w:val="00F7356E"/>
    <w:rsid w:val="00F84443"/>
    <w:rsid w:val="00F91F7A"/>
    <w:rsid w:val="00FA1F4C"/>
    <w:rsid w:val="00FA56C5"/>
    <w:rsid w:val="00FB1199"/>
    <w:rsid w:val="00FD3F19"/>
    <w:rsid w:val="00FF149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F55"/>
  <w15:chartTrackingRefBased/>
  <w15:docId w15:val="{633DFD7B-8F5B-4397-9BCF-BA52742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F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F7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F7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F77"/>
    <w:rPr>
      <w:rFonts w:ascii="Calibri" w:hAnsi="Calibri" w:cs="Times New Roman"/>
      <w:sz w:val="24"/>
      <w:szCs w:val="24"/>
    </w:rPr>
  </w:style>
  <w:style w:type="paragraph" w:customStyle="1" w:styleId="xxxxxxmsonormal">
    <w:name w:val="x_xxxxxmsonormal"/>
    <w:basedOn w:val="Normalny"/>
    <w:rsid w:val="00842F77"/>
    <w:rPr>
      <w:rFonts w:cs="Calibri"/>
      <w:lang w:eastAsia="pl-PL"/>
    </w:rPr>
  </w:style>
  <w:style w:type="character" w:customStyle="1" w:styleId="xxxxnormaltextrun">
    <w:name w:val="x_xxxnormaltextrun"/>
    <w:basedOn w:val="Domylnaczcionkaakapitu"/>
    <w:rsid w:val="00842F77"/>
  </w:style>
  <w:style w:type="paragraph" w:styleId="Tekstdymka">
    <w:name w:val="Balloon Text"/>
    <w:basedOn w:val="Normalny"/>
    <w:link w:val="TekstdymkaZnak"/>
    <w:uiPriority w:val="99"/>
    <w:semiHidden/>
    <w:unhideWhenUsed/>
    <w:rsid w:val="00842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F7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F77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51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5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13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3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arzyna.wycech@grayl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nefitPols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enefit-polsk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nefit.pl/sta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953FA371884BA595B7DEB84C50EB" ma:contentTypeVersion="10" ma:contentTypeDescription="Create a new document." ma:contentTypeScope="" ma:versionID="5737e27a680da356e6a997b93f376222">
  <xsd:schema xmlns:xsd="http://www.w3.org/2001/XMLSchema" xmlns:xs="http://www.w3.org/2001/XMLSchema" xmlns:p="http://schemas.microsoft.com/office/2006/metadata/properties" xmlns:ns3="bd75cb52-03da-4387-b884-30aed8481a80" targetNamespace="http://schemas.microsoft.com/office/2006/metadata/properties" ma:root="true" ma:fieldsID="f0fa8f92cadc7c8df31c84537ce79ad4" ns3:_="">
    <xsd:import namespace="bd75cb52-03da-4387-b884-30aed8481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cb52-03da-4387-b884-30aed8481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CA25-A670-49A7-B022-B3315E37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4201E-B027-4960-BC9E-4611B928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cb52-03da-4387-b884-30aed8481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3601-4229-4AFF-BD2C-91B6CDD04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Wycech</dc:creator>
  <cp:keywords/>
  <dc:description/>
  <cp:lastModifiedBy>Roksana Bralczyk</cp:lastModifiedBy>
  <cp:revision>3</cp:revision>
  <dcterms:created xsi:type="dcterms:W3CDTF">2021-05-05T11:45:00Z</dcterms:created>
  <dcterms:modified xsi:type="dcterms:W3CDTF">2021-05-05T12:03:00Z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0x0101008E0A953FA371884BA595B7DEB84C50EB</vt:lpwstr>
  </property>
</Properties>
</file>